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7A" w:rsidRPr="00416B86" w:rsidRDefault="00C8317A" w:rsidP="002132F8">
      <w:pPr>
        <w:ind w:left="426" w:hanging="284"/>
        <w:rPr>
          <w:rStyle w:val="fontstyle01"/>
          <w:rFonts w:ascii="Times New Roman" w:eastAsia="Times" w:hAnsi="Times New Roman"/>
          <w:sz w:val="24"/>
          <w:szCs w:val="24"/>
          <w:lang w:val="ru-RU"/>
        </w:rPr>
      </w:pPr>
      <w:bookmarkStart w:id="0" w:name="OLE_LINK25"/>
      <w:bookmarkStart w:id="1" w:name="OLE_LINK23"/>
    </w:p>
    <w:p w:rsidR="00F37112" w:rsidRPr="00732CA0" w:rsidRDefault="00732CA0" w:rsidP="00732CA0">
      <w:pPr>
        <w:ind w:left="426" w:hanging="284"/>
        <w:jc w:val="center"/>
        <w:rPr>
          <w:rStyle w:val="fontstyle01"/>
          <w:rFonts w:ascii="Times New Roman" w:eastAsia="Times" w:hAnsi="Times New Roman"/>
          <w:sz w:val="24"/>
          <w:szCs w:val="24"/>
          <w:lang w:val="ru-RU"/>
        </w:rPr>
      </w:pPr>
      <w:bookmarkStart w:id="2" w:name="OLE_LINK1"/>
      <w:r w:rsidRPr="00732C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“</w:t>
      </w:r>
      <w:proofErr w:type="spellStart"/>
      <w:r w:rsidRPr="00732C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DerScanner</w:t>
      </w:r>
      <w:proofErr w:type="spellEnd"/>
      <w:r w:rsidRPr="00732C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”</w:t>
      </w:r>
      <w:r w:rsid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2132F8" w:rsidRP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>бағдарламалық</w:t>
      </w:r>
      <w:proofErr w:type="spellEnd"/>
      <w:r w:rsidR="002132F8" w:rsidRP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2132F8" w:rsidRP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>жасақтамасын</w:t>
      </w:r>
      <w:r w:rsid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>ы</w:t>
      </w:r>
      <w:proofErr w:type="spellEnd"/>
      <w:r w:rsidR="002132F8">
        <w:rPr>
          <w:rStyle w:val="fontstyle01"/>
          <w:rFonts w:ascii="Times New Roman" w:eastAsia="Times" w:hAnsi="Times New Roman"/>
          <w:sz w:val="24"/>
          <w:szCs w:val="24"/>
          <w:lang w:val="kk-KZ"/>
        </w:rPr>
        <w:t>ң</w:t>
      </w:r>
      <w:r w:rsid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>техникалық</w:t>
      </w:r>
      <w:proofErr w:type="spellEnd"/>
      <w:r w:rsid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>қолдауын</w:t>
      </w:r>
      <w:proofErr w:type="spellEnd"/>
      <w:r w:rsidR="002132F8" w:rsidRP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2132F8" w:rsidRP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>ұзартуға</w:t>
      </w:r>
      <w:proofErr w:type="spellEnd"/>
      <w:r w:rsid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r w:rsidR="002132F8" w:rsidRP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арналған </w:t>
      </w:r>
      <w:proofErr w:type="spellStart"/>
      <w:r w:rsidR="002132F8" w:rsidRP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>техникалық</w:t>
      </w:r>
      <w:proofErr w:type="spellEnd"/>
      <w:r w:rsidR="002132F8" w:rsidRP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2132F8" w:rsidRPr="002132F8">
        <w:rPr>
          <w:rStyle w:val="fontstyle01"/>
          <w:rFonts w:ascii="Times New Roman" w:eastAsia="Times" w:hAnsi="Times New Roman"/>
          <w:sz w:val="24"/>
          <w:szCs w:val="24"/>
          <w:lang w:val="ru-RU"/>
        </w:rPr>
        <w:t>тапсырма</w:t>
      </w:r>
      <w:proofErr w:type="spellEnd"/>
    </w:p>
    <w:bookmarkEnd w:id="2"/>
    <w:p w:rsidR="00732CA0" w:rsidRPr="002132F8" w:rsidRDefault="00732CA0" w:rsidP="00732CA0">
      <w:pPr>
        <w:ind w:left="426" w:hanging="284"/>
        <w:jc w:val="center"/>
        <w:rPr>
          <w:rStyle w:val="fontstyle01"/>
          <w:rFonts w:ascii="Times New Roman" w:eastAsia="Times" w:hAnsi="Times New Roman"/>
          <w:b w:val="0"/>
          <w:sz w:val="24"/>
          <w:szCs w:val="24"/>
        </w:rPr>
      </w:pPr>
    </w:p>
    <w:p w:rsidR="002132F8" w:rsidRDefault="002132F8" w:rsidP="002132F8">
      <w:pPr>
        <w:pStyle w:val="a7"/>
        <w:numPr>
          <w:ilvl w:val="0"/>
          <w:numId w:val="12"/>
        </w:numPr>
        <w:tabs>
          <w:tab w:val="left" w:pos="426"/>
        </w:tabs>
        <w:ind w:left="0" w:firstLine="0"/>
        <w:contextualSpacing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  <w:lang w:val="kk-KZ"/>
        </w:rPr>
        <w:t xml:space="preserve"> </w:t>
      </w:r>
      <w:bookmarkStart w:id="3" w:name="OLE_LINK24"/>
      <w:bookmarkStart w:id="4" w:name="OLE_LINK22"/>
      <w:r>
        <w:rPr>
          <w:rFonts w:ascii="Times New Roman" w:hAnsi="Times New Roman"/>
          <w:b/>
          <w:color w:val="000000"/>
          <w:szCs w:val="24"/>
        </w:rPr>
        <w:t>Жалпы талаптар</w:t>
      </w:r>
      <w:bookmarkEnd w:id="3"/>
      <w:bookmarkEnd w:id="4"/>
    </w:p>
    <w:p w:rsidR="00736590" w:rsidRPr="00416B86" w:rsidRDefault="00736590" w:rsidP="00416B86">
      <w:pPr>
        <w:pStyle w:val="a7"/>
        <w:tabs>
          <w:tab w:val="left" w:pos="426"/>
        </w:tabs>
        <w:ind w:left="0"/>
        <w:contextualSpacing/>
        <w:rPr>
          <w:rFonts w:ascii="Times New Roman" w:hAnsi="Times New Roman"/>
          <w:b/>
          <w:color w:val="000000"/>
          <w:szCs w:val="24"/>
        </w:rPr>
      </w:pPr>
    </w:p>
    <w:p w:rsidR="00736590" w:rsidRPr="002132F8" w:rsidRDefault="002132F8" w:rsidP="002132F8">
      <w:pPr>
        <w:pStyle w:val="a7"/>
        <w:numPr>
          <w:ilvl w:val="1"/>
          <w:numId w:val="10"/>
        </w:numPr>
        <w:tabs>
          <w:tab w:val="center" w:pos="426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2132F8">
        <w:rPr>
          <w:rFonts w:ascii="Times New Roman" w:hAnsi="Times New Roman"/>
          <w:szCs w:val="24"/>
          <w:lang w:val="ru-RU"/>
        </w:rPr>
        <w:t>Әлеуетті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өнім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беруші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сатып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алынған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сервистік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қызмет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көрсету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деңгейіне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сәйкес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шарттың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бүкіл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қолданылу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мерзімі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ішінде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өндірушіден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және</w:t>
      </w:r>
      <w:proofErr w:type="spellEnd"/>
      <w:r w:rsidRPr="002132F8">
        <w:rPr>
          <w:rFonts w:ascii="Times New Roman" w:hAnsi="Times New Roman"/>
          <w:szCs w:val="24"/>
        </w:rPr>
        <w:t>/</w:t>
      </w:r>
      <w:proofErr w:type="spellStart"/>
      <w:r w:rsidRPr="002132F8">
        <w:rPr>
          <w:rFonts w:ascii="Times New Roman" w:hAnsi="Times New Roman"/>
          <w:szCs w:val="24"/>
          <w:lang w:val="ru-RU"/>
        </w:rPr>
        <w:t>немесе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оның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уәкілетті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әріптестерінен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қосымша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ақы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төлемей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техникалық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қолдау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көрсетуді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қамтамасыз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етуге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тиіс</w:t>
      </w:r>
      <w:proofErr w:type="spellEnd"/>
      <w:r w:rsidRPr="002132F8">
        <w:rPr>
          <w:rFonts w:ascii="Times New Roman" w:hAnsi="Times New Roman"/>
          <w:szCs w:val="24"/>
        </w:rPr>
        <w:t xml:space="preserve">, </w:t>
      </w:r>
      <w:proofErr w:type="spellStart"/>
      <w:r w:rsidRPr="002132F8">
        <w:rPr>
          <w:rFonts w:ascii="Times New Roman" w:hAnsi="Times New Roman"/>
          <w:szCs w:val="24"/>
          <w:lang w:val="ru-RU"/>
        </w:rPr>
        <w:t>оның</w:t>
      </w:r>
      <w:proofErr w:type="spellEnd"/>
      <w:r w:rsidRPr="002132F8">
        <w:rPr>
          <w:rFonts w:ascii="Times New Roman" w:hAnsi="Times New Roman"/>
          <w:szCs w:val="24"/>
        </w:rPr>
        <w:t xml:space="preserve"> </w:t>
      </w:r>
      <w:proofErr w:type="spellStart"/>
      <w:r w:rsidRPr="002132F8">
        <w:rPr>
          <w:rFonts w:ascii="Times New Roman" w:hAnsi="Times New Roman"/>
          <w:szCs w:val="24"/>
          <w:lang w:val="ru-RU"/>
        </w:rPr>
        <w:t>ішінде</w:t>
      </w:r>
      <w:proofErr w:type="spellEnd"/>
      <w:r w:rsidRPr="002132F8">
        <w:rPr>
          <w:rFonts w:ascii="Times New Roman" w:hAnsi="Times New Roman"/>
          <w:szCs w:val="24"/>
        </w:rPr>
        <w:t>:</w:t>
      </w:r>
    </w:p>
    <w:p w:rsidR="00736590" w:rsidRPr="00416B86" w:rsidRDefault="002132F8" w:rsidP="00416B86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142"/>
        <w:contextualSpacing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ресми сатып алынған, </w:t>
      </w:r>
      <w:r>
        <w:rPr>
          <w:rFonts w:ascii="Times New Roman" w:hAnsi="Times New Roman"/>
          <w:color w:val="000000"/>
          <w:szCs w:val="24"/>
        </w:rPr>
        <w:t>DerScanner</w:t>
      </w:r>
      <w:r>
        <w:rPr>
          <w:rFonts w:ascii="Times New Roman" w:hAnsi="Times New Roman"/>
          <w:szCs w:val="24"/>
        </w:rPr>
        <w:t xml:space="preserve"> лицензияланған бағдарламалық жасақтамасын қолдау және қателерді түзету</w:t>
      </w:r>
      <w:r w:rsidR="00736590" w:rsidRPr="00416B86">
        <w:rPr>
          <w:rFonts w:ascii="Times New Roman" w:eastAsia="Times New Roman" w:hAnsi="Times New Roman"/>
          <w:szCs w:val="24"/>
        </w:rPr>
        <w:t>;</w:t>
      </w:r>
    </w:p>
    <w:p w:rsidR="00736590" w:rsidRPr="00416B86" w:rsidRDefault="00416B86" w:rsidP="00416B86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142"/>
        <w:contextualSpacing/>
        <w:jc w:val="both"/>
        <w:rPr>
          <w:rFonts w:ascii="Times New Roman" w:eastAsia="Times New Roman" w:hAnsi="Times New Roman"/>
          <w:szCs w:val="24"/>
        </w:rPr>
      </w:pPr>
      <w:bookmarkStart w:id="5" w:name="OLE_LINK8"/>
      <w:r w:rsidRPr="002132F8">
        <w:rPr>
          <w:rFonts w:ascii="Times New Roman" w:hAnsi="Times New Roman"/>
          <w:color w:val="000000"/>
          <w:szCs w:val="24"/>
        </w:rPr>
        <w:t>DerScanner</w:t>
      </w:r>
      <w:bookmarkEnd w:id="5"/>
      <w:r w:rsidRPr="00416B86">
        <w:rPr>
          <w:rFonts w:ascii="Times New Roman" w:eastAsia="Times New Roman" w:hAnsi="Times New Roman"/>
          <w:szCs w:val="24"/>
        </w:rPr>
        <w:t xml:space="preserve"> </w:t>
      </w:r>
      <w:r w:rsidR="002132F8">
        <w:rPr>
          <w:rFonts w:ascii="Times New Roman" w:hAnsi="Times New Roman"/>
          <w:szCs w:val="24"/>
          <w:lang w:val="kk-KZ"/>
        </w:rPr>
        <w:t>-ден</w:t>
      </w:r>
      <w:r w:rsidR="002132F8">
        <w:rPr>
          <w:rFonts w:ascii="Times New Roman" w:hAnsi="Times New Roman"/>
          <w:szCs w:val="24"/>
        </w:rPr>
        <w:t xml:space="preserve"> (data base firewall) телефон арқылы және web арқылы техникалық көмек;</w:t>
      </w:r>
    </w:p>
    <w:p w:rsidR="00416B86" w:rsidRPr="00E01D09" w:rsidRDefault="00E01D09" w:rsidP="00E01D09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142"/>
        <w:contextualSpacing/>
        <w:jc w:val="both"/>
        <w:rPr>
          <w:rFonts w:ascii="Times New Roman" w:hAnsi="Times New Roman"/>
          <w:szCs w:val="24"/>
        </w:rPr>
      </w:pPr>
      <w:r w:rsidRPr="00E01D09">
        <w:rPr>
          <w:rFonts w:ascii="Times New Roman" w:hAnsi="Times New Roman"/>
          <w:color w:val="000000"/>
          <w:szCs w:val="24"/>
        </w:rPr>
        <w:t xml:space="preserve">12 </w:t>
      </w:r>
      <w:r w:rsidRPr="00E01D09">
        <w:rPr>
          <w:rFonts w:ascii="Times New Roman" w:hAnsi="Times New Roman"/>
          <w:color w:val="000000"/>
          <w:szCs w:val="24"/>
          <w:lang w:val="ru-RU"/>
        </w:rPr>
        <w:t>ай</w:t>
      </w:r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бойы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үздіксіз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жұмыс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істеуін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қамтамасыз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ету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үшін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Тапсырыс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берушіге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патч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жаңартуларын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уақтылы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хабарлау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және</w:t>
      </w:r>
      <w:proofErr w:type="spellEnd"/>
      <w:r w:rsidRPr="00E01D0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1D09">
        <w:rPr>
          <w:rFonts w:ascii="Times New Roman" w:hAnsi="Times New Roman"/>
          <w:color w:val="000000"/>
          <w:szCs w:val="24"/>
          <w:lang w:val="ru-RU"/>
        </w:rPr>
        <w:t>ұсыну</w:t>
      </w:r>
      <w:proofErr w:type="spellEnd"/>
      <w:r>
        <w:rPr>
          <w:rFonts w:ascii="Times New Roman" w:hAnsi="Times New Roman"/>
          <w:color w:val="000000"/>
          <w:szCs w:val="24"/>
        </w:rPr>
        <w:t>;</w:t>
      </w:r>
    </w:p>
    <w:p w:rsidR="00736590" w:rsidRPr="00416B86" w:rsidRDefault="002132F8" w:rsidP="00416B86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142"/>
        <w:contextualSpacing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Cs w:val="24"/>
        </w:rPr>
        <w:t>техникалық ақпаратқа және техникалық өтініштерді өңдеу жүйесіне қорғалған онлайн-қолжетімділік</w:t>
      </w:r>
      <w:r w:rsidR="00736590" w:rsidRPr="00416B86">
        <w:rPr>
          <w:rFonts w:ascii="Times New Roman" w:eastAsia="Times New Roman" w:hAnsi="Times New Roman"/>
          <w:szCs w:val="24"/>
        </w:rPr>
        <w:t>.</w:t>
      </w:r>
    </w:p>
    <w:p w:rsidR="00C8317A" w:rsidRPr="00416B86" w:rsidRDefault="002132F8" w:rsidP="00416B86">
      <w:pPr>
        <w:pStyle w:val="a7"/>
        <w:numPr>
          <w:ilvl w:val="1"/>
          <w:numId w:val="10"/>
        </w:numPr>
        <w:spacing w:line="259" w:lineRule="auto"/>
        <w:ind w:left="0" w:firstLine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kk-KZ"/>
        </w:rPr>
        <w:t>Қызмет келесі ерекшелікке сәйкес 12 ай мерзімде өндірушіден техникалық қолдауды 24х7 қамтуы тиіс</w:t>
      </w:r>
      <w:r w:rsidR="00C8317A" w:rsidRPr="00416B86">
        <w:rPr>
          <w:rFonts w:ascii="Times New Roman" w:hAnsi="Times New Roman"/>
          <w:szCs w:val="24"/>
        </w:rPr>
        <w:t>:</w:t>
      </w:r>
    </w:p>
    <w:p w:rsidR="00F37112" w:rsidRPr="00416B86" w:rsidRDefault="00F37112" w:rsidP="00416B86">
      <w:pPr>
        <w:pStyle w:val="a9"/>
        <w:tabs>
          <w:tab w:val="left" w:pos="-4678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32"/>
        <w:gridCol w:w="7490"/>
        <w:gridCol w:w="1134"/>
      </w:tblGrid>
      <w:tr w:rsidR="002132F8" w:rsidRPr="00416B86" w:rsidTr="004C79A0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F8" w:rsidRPr="00416B86" w:rsidRDefault="002132F8" w:rsidP="002132F8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416B86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>№</w:t>
            </w: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F8" w:rsidRDefault="002132F8" w:rsidP="002132F8">
            <w:pPr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Атауы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2F8" w:rsidRDefault="002132F8" w:rsidP="002132F8">
            <w:pPr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Дана саны</w:t>
            </w:r>
          </w:p>
        </w:tc>
      </w:tr>
      <w:tr w:rsidR="004C79A0" w:rsidRPr="00940F2A" w:rsidTr="004C79A0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A0" w:rsidRPr="00416B86" w:rsidRDefault="004C79A0" w:rsidP="00416B86">
            <w:pPr>
              <w:ind w:left="0"/>
              <w:jc w:val="center"/>
              <w:rPr>
                <w:rFonts w:ascii="Times New Roman" w:eastAsia="Times" w:hAnsi="Times New Roman"/>
                <w:szCs w:val="24"/>
                <w:lang w:val="nb-NO"/>
              </w:rPr>
            </w:pPr>
            <w:r w:rsidRPr="00416B86">
              <w:rPr>
                <w:rFonts w:ascii="Times New Roman" w:eastAsia="Times" w:hAnsi="Times New Roman"/>
                <w:szCs w:val="24"/>
                <w:lang w:val="nb-NO"/>
              </w:rPr>
              <w:t>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D09" w:rsidRPr="00416B86" w:rsidRDefault="00E01D09" w:rsidP="00E01D09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" w:hAnsi="Times New Roman"/>
                <w:szCs w:val="24"/>
                <w:lang w:val="nb-NO"/>
              </w:rPr>
            </w:pPr>
            <w:bookmarkStart w:id="6" w:name="_GoBack"/>
            <w:bookmarkEnd w:id="6"/>
            <w:r>
              <w:rPr>
                <w:rFonts w:ascii="Times New Roman" w:eastAsia="Times" w:hAnsi="Times New Roman"/>
                <w:szCs w:val="24"/>
                <w:lang w:val="nb-NO"/>
              </w:rPr>
              <w:t>Dr Scanner компьютерінің</w:t>
            </w:r>
            <w:r>
              <w:rPr>
                <w:rFonts w:ascii="Times New Roman" w:eastAsia="Times" w:hAnsi="Times New Roman"/>
                <w:szCs w:val="24"/>
                <w:lang w:val="kk-KZ"/>
              </w:rPr>
              <w:t xml:space="preserve"> </w:t>
            </w:r>
            <w:r w:rsidRPr="00E01D09">
              <w:rPr>
                <w:rFonts w:ascii="Times New Roman" w:eastAsia="Times" w:hAnsi="Times New Roman"/>
                <w:szCs w:val="24"/>
                <w:lang w:val="nb-NO"/>
              </w:rPr>
              <w:t>бағдарлама</w:t>
            </w:r>
            <w:r>
              <w:rPr>
                <w:rFonts w:ascii="Times New Roman" w:eastAsia="Times" w:hAnsi="Times New Roman"/>
                <w:szCs w:val="24"/>
                <w:lang w:val="kk-KZ"/>
              </w:rPr>
              <w:t>сына</w:t>
            </w:r>
            <w:r w:rsidRPr="00E01D09">
              <w:rPr>
                <w:rFonts w:ascii="Times New Roman" w:eastAsia="Times" w:hAnsi="Times New Roman"/>
                <w:szCs w:val="24"/>
                <w:lang w:val="nb-NO"/>
              </w:rPr>
              <w:t xml:space="preserve"> арналған жаңартулар пакеті бір жы</w:t>
            </w:r>
            <w:r>
              <w:rPr>
                <w:rFonts w:ascii="Times New Roman" w:eastAsia="Times" w:hAnsi="Times New Roman"/>
                <w:szCs w:val="24"/>
                <w:lang w:val="nb-NO"/>
              </w:rPr>
              <w:t xml:space="preserve">л, пайдаланушылар саны: </w:t>
            </w:r>
            <w:r w:rsidRPr="00E01D09">
              <w:rPr>
                <w:rFonts w:ascii="Times New Roman" w:eastAsia="Times" w:hAnsi="Times New Roman"/>
                <w:szCs w:val="24"/>
                <w:lang w:val="nb-NO"/>
              </w:rPr>
              <w:t>5 пайдаланушы</w:t>
            </w:r>
            <w:r>
              <w:rPr>
                <w:rFonts w:ascii="Times New Roman" w:eastAsia="Times" w:hAnsi="Times New Roman"/>
                <w:szCs w:val="24"/>
                <w:lang w:val="kk-KZ"/>
              </w:rPr>
              <w:t>дан кем емес</w:t>
            </w:r>
            <w:r w:rsidRPr="00E01D09">
              <w:rPr>
                <w:rFonts w:ascii="Times New Roman" w:eastAsia="Times" w:hAnsi="Times New Roman"/>
                <w:szCs w:val="24"/>
                <w:lang w:val="nb-NO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A0" w:rsidRPr="00940F2A" w:rsidRDefault="004C79A0" w:rsidP="00416B86">
            <w:pPr>
              <w:ind w:left="0"/>
              <w:jc w:val="center"/>
              <w:rPr>
                <w:rFonts w:ascii="Times New Roman" w:eastAsia="Times" w:hAnsi="Times New Roman"/>
                <w:szCs w:val="24"/>
                <w:lang w:val="ru-RU"/>
              </w:rPr>
            </w:pPr>
            <w:r w:rsidRPr="00940F2A">
              <w:rPr>
                <w:rFonts w:ascii="Times New Roman" w:eastAsia="Times" w:hAnsi="Times New Roman"/>
                <w:szCs w:val="24"/>
                <w:lang w:val="ru-RU"/>
              </w:rPr>
              <w:t>1</w:t>
            </w:r>
          </w:p>
        </w:tc>
      </w:tr>
    </w:tbl>
    <w:p w:rsidR="00F37112" w:rsidRPr="00416B86" w:rsidRDefault="00F37112" w:rsidP="00416B86">
      <w:pPr>
        <w:pStyle w:val="a7"/>
        <w:ind w:left="426" w:hanging="284"/>
        <w:contextualSpacing/>
        <w:jc w:val="both"/>
        <w:rPr>
          <w:rFonts w:ascii="Times New Roman" w:hAnsi="Times New Roman"/>
          <w:szCs w:val="24"/>
        </w:rPr>
      </w:pPr>
    </w:p>
    <w:bookmarkEnd w:id="0"/>
    <w:bookmarkEnd w:id="1"/>
    <w:p w:rsidR="00AB3ED2" w:rsidRPr="00416B86" w:rsidRDefault="00E01D09" w:rsidP="00416B86">
      <w:pPr>
        <w:pStyle w:val="a7"/>
        <w:numPr>
          <w:ilvl w:val="1"/>
          <w:numId w:val="10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Cs w:val="24"/>
        </w:rPr>
        <w:t>Б</w:t>
      </w:r>
      <w:r>
        <w:rPr>
          <w:rFonts w:ascii="Times New Roman" w:hAnsi="Times New Roman"/>
          <w:szCs w:val="24"/>
          <w:lang w:val="kk-KZ"/>
        </w:rPr>
        <w:t>Ж</w:t>
      </w:r>
      <w:r>
        <w:rPr>
          <w:rFonts w:ascii="Times New Roman" w:hAnsi="Times New Roman"/>
          <w:szCs w:val="24"/>
        </w:rPr>
        <w:t xml:space="preserve"> техникалық қолдау бойынша қызметтер</w:t>
      </w:r>
      <w:r>
        <w:rPr>
          <w:rFonts w:ascii="Times New Roman" w:hAnsi="Times New Roman"/>
          <w:szCs w:val="24"/>
          <w:lang w:val="kk-KZ"/>
        </w:rPr>
        <w:t>ді</w:t>
      </w:r>
      <w:r>
        <w:rPr>
          <w:rFonts w:ascii="Times New Roman" w:hAnsi="Times New Roman"/>
          <w:szCs w:val="24"/>
        </w:rPr>
        <w:t xml:space="preserve"> тиісті деңгей</w:t>
      </w:r>
      <w:r>
        <w:rPr>
          <w:rFonts w:ascii="Times New Roman" w:hAnsi="Times New Roman"/>
          <w:szCs w:val="24"/>
          <w:lang w:val="kk-KZ"/>
        </w:rPr>
        <w:t>де</w:t>
      </w:r>
      <w:r>
        <w:rPr>
          <w:rFonts w:ascii="Times New Roman" w:hAnsi="Times New Roman"/>
          <w:szCs w:val="24"/>
        </w:rPr>
        <w:t xml:space="preserve"> көрсету үшін, сонымен қатар</w:t>
      </w:r>
      <w:r>
        <w:rPr>
          <w:rFonts w:ascii="Times New Roman" w:hAnsi="Times New Roman"/>
          <w:szCs w:val="24"/>
          <w:lang w:val="kk-KZ"/>
        </w:rPr>
        <w:t xml:space="preserve"> </w:t>
      </w:r>
      <w:r>
        <w:rPr>
          <w:rFonts w:ascii="Times New Roman" w:hAnsi="Times New Roman"/>
          <w:szCs w:val="24"/>
        </w:rPr>
        <w:t>сапасыз қызметтер көрсету тәуекелдерін бол</w:t>
      </w:r>
      <w:r>
        <w:rPr>
          <w:rFonts w:ascii="Times New Roman" w:hAnsi="Times New Roman"/>
          <w:szCs w:val="24"/>
          <w:lang w:val="kk-KZ"/>
        </w:rPr>
        <w:t>дыр</w:t>
      </w:r>
      <w:r>
        <w:rPr>
          <w:rFonts w:ascii="Times New Roman" w:hAnsi="Times New Roman"/>
          <w:szCs w:val="24"/>
        </w:rPr>
        <w:t>бау мақсатында әлеуетті өнім беруші өндірушінің авторизациялық хатымен Қазақстан Республикасының аумағында техникалық қолдау көрсету және жаңартуларға жазылу құқығын немесе ҚР аумағындағы жабдықтар мен Б</w:t>
      </w:r>
      <w:r>
        <w:rPr>
          <w:rFonts w:ascii="Times New Roman" w:hAnsi="Times New Roman"/>
          <w:szCs w:val="24"/>
          <w:lang w:val="kk-KZ"/>
        </w:rPr>
        <w:t>Ж</w:t>
      </w:r>
      <w:r>
        <w:rPr>
          <w:rFonts w:ascii="Times New Roman" w:hAnsi="Times New Roman"/>
          <w:szCs w:val="24"/>
        </w:rPr>
        <w:t xml:space="preserve"> өкілінің</w:t>
      </w:r>
      <w:r>
        <w:rPr>
          <w:rFonts w:ascii="Times New Roman" w:hAnsi="Times New Roman"/>
          <w:szCs w:val="24"/>
          <w:lang w:val="kk-KZ"/>
        </w:rPr>
        <w:t xml:space="preserve"> ұсыну құқығын тендерге қатысуға өтінім құрамында растауға, сондай-ақ білікті мамандарға ие болуы тиіс</w:t>
      </w:r>
      <w:r w:rsidR="00736590" w:rsidRPr="00416B86">
        <w:rPr>
          <w:rFonts w:ascii="Times New Roman" w:hAnsi="Times New Roman"/>
          <w:color w:val="2B2C33"/>
          <w:szCs w:val="24"/>
        </w:rPr>
        <w:t>.</w:t>
      </w:r>
    </w:p>
    <w:sectPr w:rsidR="00AB3ED2" w:rsidRPr="00416B86" w:rsidSect="00561330">
      <w:footerReference w:type="even" r:id="rId8"/>
      <w:footerReference w:type="default" r:id="rId9"/>
      <w:headerReference w:type="first" r:id="rId10"/>
      <w:pgSz w:w="11907" w:h="16839" w:code="9"/>
      <w:pgMar w:top="1134" w:right="851" w:bottom="1134" w:left="1701" w:header="357" w:footer="5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51" w:rsidRDefault="00DE5451">
      <w:r>
        <w:separator/>
      </w:r>
    </w:p>
  </w:endnote>
  <w:endnote w:type="continuationSeparator" w:id="0">
    <w:p w:rsidR="00DE5451" w:rsidRDefault="00DE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844" w:rsidRDefault="00F37112">
    <w:pPr>
      <w:pStyle w:val="a5"/>
    </w:pPr>
    <w:r>
      <w:t>​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E5" w:rsidRPr="001F304D" w:rsidRDefault="00DE5451" w:rsidP="001F304D">
    <w:pPr>
      <w:pStyle w:val="a5"/>
      <w:jc w:val="center"/>
      <w:rPr>
        <w:rFonts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51" w:rsidRDefault="00DE5451">
      <w:r>
        <w:separator/>
      </w:r>
    </w:p>
  </w:footnote>
  <w:footnote w:type="continuationSeparator" w:id="0">
    <w:p w:rsidR="00DE5451" w:rsidRDefault="00DE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518" w:rsidRPr="00950C3F" w:rsidRDefault="00DE5451" w:rsidP="00A402EE">
    <w:pPr>
      <w:ind w:left="2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FB"/>
    <w:multiLevelType w:val="hybridMultilevel"/>
    <w:tmpl w:val="559A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D90"/>
    <w:multiLevelType w:val="multilevel"/>
    <w:tmpl w:val="66D2E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2A3D39"/>
    <w:multiLevelType w:val="hybridMultilevel"/>
    <w:tmpl w:val="0E60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013A"/>
    <w:multiLevelType w:val="multilevel"/>
    <w:tmpl w:val="66D2E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F0641F"/>
    <w:multiLevelType w:val="multilevel"/>
    <w:tmpl w:val="89F4E3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1E1EFA"/>
    <w:multiLevelType w:val="multilevel"/>
    <w:tmpl w:val="0C265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0560FC"/>
    <w:multiLevelType w:val="multilevel"/>
    <w:tmpl w:val="D1F2D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D33096"/>
    <w:multiLevelType w:val="multilevel"/>
    <w:tmpl w:val="B81C8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F711D"/>
    <w:multiLevelType w:val="hybridMultilevel"/>
    <w:tmpl w:val="45DA3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90B0A"/>
    <w:multiLevelType w:val="multilevel"/>
    <w:tmpl w:val="59580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E27B7F"/>
    <w:multiLevelType w:val="multilevel"/>
    <w:tmpl w:val="29A4E3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ascii="Times New Roman" w:hAnsi="Times New Roman" w:hint="default"/>
        <w:sz w:val="24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86"/>
    <w:rsid w:val="000459C7"/>
    <w:rsid w:val="00067843"/>
    <w:rsid w:val="000E08F1"/>
    <w:rsid w:val="00172024"/>
    <w:rsid w:val="001852CE"/>
    <w:rsid w:val="002078CD"/>
    <w:rsid w:val="002132F8"/>
    <w:rsid w:val="00263C4D"/>
    <w:rsid w:val="002A0D89"/>
    <w:rsid w:val="00312474"/>
    <w:rsid w:val="00373A81"/>
    <w:rsid w:val="00385BA9"/>
    <w:rsid w:val="003F119B"/>
    <w:rsid w:val="00404281"/>
    <w:rsid w:val="00416B86"/>
    <w:rsid w:val="00494C76"/>
    <w:rsid w:val="004C79A0"/>
    <w:rsid w:val="00535E0C"/>
    <w:rsid w:val="00566860"/>
    <w:rsid w:val="00622AE5"/>
    <w:rsid w:val="006D116B"/>
    <w:rsid w:val="006E5177"/>
    <w:rsid w:val="00732CA0"/>
    <w:rsid w:val="00736590"/>
    <w:rsid w:val="0079267A"/>
    <w:rsid w:val="007944DC"/>
    <w:rsid w:val="00796828"/>
    <w:rsid w:val="0087673D"/>
    <w:rsid w:val="008B4DCD"/>
    <w:rsid w:val="008E20BC"/>
    <w:rsid w:val="00913524"/>
    <w:rsid w:val="00922D84"/>
    <w:rsid w:val="00940F2A"/>
    <w:rsid w:val="00960DF5"/>
    <w:rsid w:val="00A245CE"/>
    <w:rsid w:val="00A77079"/>
    <w:rsid w:val="00AB3ED2"/>
    <w:rsid w:val="00AF2A86"/>
    <w:rsid w:val="00B51EE8"/>
    <w:rsid w:val="00B71620"/>
    <w:rsid w:val="00C8317A"/>
    <w:rsid w:val="00CE52A4"/>
    <w:rsid w:val="00D915A0"/>
    <w:rsid w:val="00DD605C"/>
    <w:rsid w:val="00DE5451"/>
    <w:rsid w:val="00E01D09"/>
    <w:rsid w:val="00E333D4"/>
    <w:rsid w:val="00E421FF"/>
    <w:rsid w:val="00EB4EA6"/>
    <w:rsid w:val="00F30D2F"/>
    <w:rsid w:val="00F324E9"/>
    <w:rsid w:val="00F37112"/>
    <w:rsid w:val="00F5355B"/>
    <w:rsid w:val="00F6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2479"/>
  <w15:chartTrackingRefBased/>
  <w15:docId w15:val="{1C7BCABA-B2B5-4CA3-B74C-E18EA870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1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val="en-US" w:bidi="he-IL"/>
    </w:rPr>
  </w:style>
  <w:style w:type="paragraph" w:styleId="1">
    <w:name w:val="heading 1"/>
    <w:basedOn w:val="a"/>
    <w:next w:val="a"/>
    <w:link w:val="10"/>
    <w:qFormat/>
    <w:rsid w:val="00F5355B"/>
    <w:pPr>
      <w:keepNext/>
      <w:spacing w:before="240" w:after="60"/>
      <w:ind w:left="0" w:firstLine="709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7112"/>
    <w:pPr>
      <w:tabs>
        <w:tab w:val="center" w:pos="4320"/>
        <w:tab w:val="right" w:pos="8640"/>
      </w:tabs>
    </w:pPr>
    <w:rPr>
      <w:b/>
      <w:color w:val="2C59E0"/>
    </w:rPr>
  </w:style>
  <w:style w:type="character" w:customStyle="1" w:styleId="a4">
    <w:name w:val="Верхний колонтитул Знак"/>
    <w:basedOn w:val="a0"/>
    <w:link w:val="a3"/>
    <w:rsid w:val="00F37112"/>
    <w:rPr>
      <w:rFonts w:ascii="Arial" w:eastAsia="Times New Roman" w:hAnsi="Arial" w:cs="Times New Roman"/>
      <w:b/>
      <w:color w:val="2C59E0"/>
      <w:sz w:val="24"/>
      <w:szCs w:val="20"/>
      <w:lang w:val="en-US" w:bidi="he-IL"/>
    </w:rPr>
  </w:style>
  <w:style w:type="paragraph" w:customStyle="1" w:styleId="Bullets">
    <w:name w:val="Bullets"/>
    <w:basedOn w:val="a"/>
    <w:rsid w:val="00F37112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textAlignment w:val="baseline"/>
    </w:pPr>
    <w:rPr>
      <w:color w:val="000000"/>
      <w:sz w:val="22"/>
    </w:rPr>
  </w:style>
  <w:style w:type="paragraph" w:styleId="a5">
    <w:name w:val="footer"/>
    <w:basedOn w:val="a"/>
    <w:link w:val="a6"/>
    <w:rsid w:val="00F37112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F37112"/>
    <w:rPr>
      <w:rFonts w:ascii="Arial" w:eastAsia="Times New Roman" w:hAnsi="Arial" w:cs="Times New Roman"/>
      <w:sz w:val="24"/>
      <w:szCs w:val="20"/>
      <w:lang w:val="en-US" w:bidi="he-IL"/>
    </w:rPr>
  </w:style>
  <w:style w:type="paragraph" w:styleId="a7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8"/>
    <w:uiPriority w:val="34"/>
    <w:qFormat/>
    <w:rsid w:val="00F37112"/>
    <w:pPr>
      <w:ind w:left="720"/>
    </w:pPr>
    <w:rPr>
      <w:rFonts w:eastAsia="Times"/>
      <w:lang w:val="nb-NO"/>
    </w:rPr>
  </w:style>
  <w:style w:type="character" w:customStyle="1" w:styleId="a8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7"/>
    <w:uiPriority w:val="34"/>
    <w:qFormat/>
    <w:rsid w:val="00F37112"/>
    <w:rPr>
      <w:rFonts w:ascii="Arial" w:eastAsia="Times" w:hAnsi="Arial" w:cs="Times New Roman"/>
      <w:sz w:val="24"/>
      <w:szCs w:val="20"/>
      <w:lang w:val="nb-NO" w:bidi="he-IL"/>
    </w:rPr>
  </w:style>
  <w:style w:type="paragraph" w:styleId="a9">
    <w:name w:val="Body Text"/>
    <w:basedOn w:val="a"/>
    <w:link w:val="aa"/>
    <w:uiPriority w:val="99"/>
    <w:unhideWhenUsed/>
    <w:rsid w:val="00F37112"/>
    <w:pPr>
      <w:spacing w:after="120" w:line="276" w:lineRule="auto"/>
      <w:ind w:left="0"/>
    </w:pPr>
    <w:rPr>
      <w:rFonts w:ascii="Calibri" w:eastAsiaTheme="minorEastAsia" w:hAnsi="Calibri" w:cstheme="minorBidi"/>
      <w:sz w:val="22"/>
      <w:szCs w:val="22"/>
      <w:highlight w:val="white"/>
      <w:lang w:val="ru-RU"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F37112"/>
    <w:rPr>
      <w:rFonts w:ascii="Calibri" w:eastAsiaTheme="minorEastAsia" w:hAnsi="Calibri"/>
      <w:highlight w:val="white"/>
      <w:lang w:eastAsia="ru-RU"/>
    </w:rPr>
  </w:style>
  <w:style w:type="character" w:customStyle="1" w:styleId="fontstyle01">
    <w:name w:val="fontstyle01"/>
    <w:basedOn w:val="a0"/>
    <w:rsid w:val="00F3711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045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5355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39"/>
    <w:rsid w:val="0087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4A43-2199-4258-B599-654739F4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 Егор Алексеевич</dc:creator>
  <cp:keywords/>
  <dc:description/>
  <cp:lastModifiedBy>Капсалыкова Айдана Талгатовна</cp:lastModifiedBy>
  <cp:revision>8</cp:revision>
  <dcterms:created xsi:type="dcterms:W3CDTF">2022-10-28T08:46:00Z</dcterms:created>
  <dcterms:modified xsi:type="dcterms:W3CDTF">2023-12-06T11:14:00Z</dcterms:modified>
</cp:coreProperties>
</file>